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C24" w:rsidRPr="0052118C" w:rsidRDefault="00F42C24" w:rsidP="007901B1">
      <w:pPr>
        <w:tabs>
          <w:tab w:val="left" w:pos="360"/>
        </w:tabs>
        <w:spacing w:after="0" w:line="240" w:lineRule="auto"/>
        <w:ind w:left="360"/>
        <w:rPr>
          <w:sz w:val="24"/>
          <w:szCs w:val="24"/>
        </w:rPr>
      </w:pPr>
      <w:r w:rsidRPr="009B4FEB">
        <w:rPr>
          <w:i/>
          <w:sz w:val="40"/>
        </w:rPr>
        <w:t>To Kill a Mockingbird</w:t>
      </w:r>
      <w:r>
        <w:rPr>
          <w:sz w:val="24"/>
        </w:rPr>
        <w:t xml:space="preserve">                                                             </w:t>
      </w:r>
      <w:r w:rsidR="004150A1">
        <w:rPr>
          <w:sz w:val="24"/>
          <w:szCs w:val="24"/>
        </w:rPr>
        <w:t>***Due on Thursday, November 1</w:t>
      </w:r>
      <w:r w:rsidRPr="0052118C">
        <w:rPr>
          <w:sz w:val="24"/>
          <w:szCs w:val="24"/>
        </w:rPr>
        <w:t>***</w:t>
      </w:r>
    </w:p>
    <w:p w:rsidR="00F42C24" w:rsidRPr="0052118C" w:rsidRDefault="00F42C24" w:rsidP="007901B1">
      <w:pPr>
        <w:tabs>
          <w:tab w:val="left" w:pos="360"/>
        </w:tabs>
        <w:spacing w:after="0" w:line="240" w:lineRule="auto"/>
        <w:ind w:left="360"/>
        <w:rPr>
          <w:sz w:val="24"/>
          <w:szCs w:val="24"/>
        </w:rPr>
      </w:pPr>
      <w:r w:rsidRPr="0052118C">
        <w:rPr>
          <w:sz w:val="24"/>
          <w:szCs w:val="24"/>
        </w:rPr>
        <w:t xml:space="preserve">                </w:t>
      </w:r>
    </w:p>
    <w:p w:rsidR="00F42C24" w:rsidRPr="0052118C" w:rsidRDefault="00F42C24" w:rsidP="007901B1">
      <w:pPr>
        <w:tabs>
          <w:tab w:val="left" w:pos="360"/>
        </w:tabs>
        <w:spacing w:after="0" w:line="240" w:lineRule="auto"/>
        <w:ind w:left="360"/>
        <w:rPr>
          <w:sz w:val="24"/>
          <w:szCs w:val="24"/>
        </w:rPr>
      </w:pPr>
      <w:r w:rsidRPr="0052118C">
        <w:rPr>
          <w:sz w:val="24"/>
          <w:szCs w:val="24"/>
        </w:rPr>
        <w:t>Read</w:t>
      </w:r>
      <w:r w:rsidR="000029B7">
        <w:rPr>
          <w:sz w:val="24"/>
          <w:szCs w:val="24"/>
        </w:rPr>
        <w:t>ing Log 10</w:t>
      </w:r>
    </w:p>
    <w:p w:rsidR="00F42C24" w:rsidRPr="0052118C" w:rsidRDefault="00F42C24" w:rsidP="007901B1">
      <w:pPr>
        <w:tabs>
          <w:tab w:val="left" w:pos="360"/>
        </w:tabs>
        <w:spacing w:after="0" w:line="240" w:lineRule="auto"/>
        <w:ind w:left="360"/>
        <w:rPr>
          <w:sz w:val="24"/>
          <w:szCs w:val="24"/>
        </w:rPr>
      </w:pPr>
      <w:r w:rsidRPr="0052118C">
        <w:rPr>
          <w:sz w:val="24"/>
          <w:szCs w:val="24"/>
        </w:rPr>
        <w:t>Chapter</w:t>
      </w:r>
      <w:r w:rsidR="004150A1">
        <w:rPr>
          <w:sz w:val="24"/>
          <w:szCs w:val="24"/>
        </w:rPr>
        <w:t>s 20-22: Pages 199-217</w:t>
      </w:r>
    </w:p>
    <w:p w:rsidR="00F42C24" w:rsidRPr="0052118C" w:rsidRDefault="00F42C24" w:rsidP="007901B1">
      <w:pPr>
        <w:tabs>
          <w:tab w:val="left" w:pos="360"/>
        </w:tabs>
        <w:spacing w:after="0" w:line="240" w:lineRule="auto"/>
        <w:ind w:left="360"/>
        <w:rPr>
          <w:sz w:val="24"/>
          <w:szCs w:val="24"/>
        </w:rPr>
      </w:pPr>
    </w:p>
    <w:p w:rsidR="00271FBB" w:rsidRPr="00FA16F3" w:rsidRDefault="00F42C24" w:rsidP="007901B1">
      <w:pPr>
        <w:tabs>
          <w:tab w:val="left" w:pos="360"/>
        </w:tabs>
        <w:spacing w:after="0" w:line="240" w:lineRule="auto"/>
        <w:ind w:left="360"/>
        <w:rPr>
          <w:b/>
          <w:sz w:val="24"/>
          <w:szCs w:val="24"/>
        </w:rPr>
      </w:pPr>
      <w:proofErr w:type="gramStart"/>
      <w:r>
        <w:rPr>
          <w:b/>
          <w:sz w:val="24"/>
          <w:szCs w:val="24"/>
        </w:rPr>
        <w:t>Before Reading…</w:t>
      </w:r>
      <w:proofErr w:type="gramEnd"/>
    </w:p>
    <w:p w:rsidR="00FA16F3" w:rsidRDefault="00FA16F3" w:rsidP="007901B1">
      <w:pPr>
        <w:tabs>
          <w:tab w:val="left" w:pos="360"/>
        </w:tabs>
        <w:spacing w:after="0" w:line="240" w:lineRule="auto"/>
        <w:ind w:left="360"/>
        <w:rPr>
          <w:i/>
          <w:sz w:val="24"/>
          <w:szCs w:val="24"/>
          <w:u w:val="single"/>
        </w:rPr>
      </w:pPr>
    </w:p>
    <w:p w:rsidR="00F42C24" w:rsidRDefault="00F42C24" w:rsidP="007901B1">
      <w:pPr>
        <w:tabs>
          <w:tab w:val="left" w:pos="360"/>
        </w:tabs>
        <w:spacing w:after="0" w:line="240" w:lineRule="auto"/>
        <w:ind w:left="360"/>
        <w:rPr>
          <w:sz w:val="24"/>
          <w:szCs w:val="24"/>
        </w:rPr>
      </w:pPr>
      <w:r w:rsidRPr="0052118C">
        <w:rPr>
          <w:i/>
          <w:sz w:val="24"/>
          <w:szCs w:val="24"/>
          <w:u w:val="single"/>
        </w:rPr>
        <w:t>Vocab</w:t>
      </w:r>
      <w:r w:rsidRPr="0052118C">
        <w:rPr>
          <w:sz w:val="24"/>
          <w:szCs w:val="24"/>
        </w:rPr>
        <w:t xml:space="preserve">: Find the words below in a dictionary and write their definitions down. </w:t>
      </w:r>
    </w:p>
    <w:p w:rsidR="00F42C24" w:rsidRPr="0052118C" w:rsidRDefault="00F42C24" w:rsidP="007901B1">
      <w:pPr>
        <w:tabs>
          <w:tab w:val="left" w:pos="360"/>
        </w:tabs>
        <w:spacing w:after="0" w:line="240" w:lineRule="auto"/>
        <w:ind w:left="360"/>
        <w:rPr>
          <w:sz w:val="24"/>
          <w:szCs w:val="24"/>
        </w:rPr>
      </w:pPr>
    </w:p>
    <w:p w:rsidR="00942DF5" w:rsidRDefault="00942DF5" w:rsidP="007901B1">
      <w:pPr>
        <w:pStyle w:val="ListParagraph"/>
        <w:numPr>
          <w:ilvl w:val="0"/>
          <w:numId w:val="1"/>
        </w:numPr>
        <w:tabs>
          <w:tab w:val="left" w:pos="720"/>
        </w:tabs>
        <w:spacing w:after="0" w:line="240" w:lineRule="auto"/>
        <w:rPr>
          <w:sz w:val="24"/>
          <w:szCs w:val="24"/>
        </w:rPr>
      </w:pPr>
      <w:r>
        <w:rPr>
          <w:sz w:val="24"/>
          <w:szCs w:val="24"/>
        </w:rPr>
        <w:t xml:space="preserve">corroborative (pg. 202): “absence of any </w:t>
      </w:r>
      <w:r w:rsidRPr="00B329B5">
        <w:rPr>
          <w:b/>
          <w:sz w:val="24"/>
          <w:szCs w:val="24"/>
        </w:rPr>
        <w:t>corroborative</w:t>
      </w:r>
      <w:r>
        <w:rPr>
          <w:sz w:val="24"/>
          <w:szCs w:val="24"/>
        </w:rPr>
        <w:t xml:space="preserve"> evidence” </w:t>
      </w:r>
    </w:p>
    <w:p w:rsidR="00942DF5" w:rsidRDefault="00942DF5" w:rsidP="007901B1">
      <w:pPr>
        <w:pStyle w:val="ListParagraph"/>
        <w:numPr>
          <w:ilvl w:val="0"/>
          <w:numId w:val="1"/>
        </w:numPr>
        <w:tabs>
          <w:tab w:val="left" w:pos="720"/>
        </w:tabs>
        <w:spacing w:after="0" w:line="240" w:lineRule="auto"/>
        <w:rPr>
          <w:sz w:val="24"/>
          <w:szCs w:val="24"/>
        </w:rPr>
      </w:pPr>
      <w:r>
        <w:rPr>
          <w:sz w:val="24"/>
          <w:szCs w:val="24"/>
        </w:rPr>
        <w:t xml:space="preserve">aridity (pg. 203): “its </w:t>
      </w:r>
      <w:r w:rsidRPr="00B329B5">
        <w:rPr>
          <w:b/>
          <w:sz w:val="24"/>
          <w:szCs w:val="24"/>
        </w:rPr>
        <w:t>aridity</w:t>
      </w:r>
      <w:r>
        <w:rPr>
          <w:sz w:val="24"/>
          <w:szCs w:val="24"/>
        </w:rPr>
        <w:t xml:space="preserve">, its detachment” </w:t>
      </w:r>
    </w:p>
    <w:p w:rsidR="00942DF5" w:rsidRDefault="00942DF5" w:rsidP="007901B1">
      <w:pPr>
        <w:pStyle w:val="ListParagraph"/>
        <w:numPr>
          <w:ilvl w:val="0"/>
          <w:numId w:val="1"/>
        </w:numPr>
        <w:tabs>
          <w:tab w:val="left" w:pos="720"/>
        </w:tabs>
        <w:spacing w:after="0" w:line="240" w:lineRule="auto"/>
        <w:rPr>
          <w:sz w:val="24"/>
          <w:szCs w:val="24"/>
        </w:rPr>
      </w:pPr>
      <w:r>
        <w:rPr>
          <w:sz w:val="24"/>
          <w:szCs w:val="24"/>
        </w:rPr>
        <w:t xml:space="preserve">iota (pg. 203): “one </w:t>
      </w:r>
      <w:r w:rsidRPr="00B329B5">
        <w:rPr>
          <w:b/>
          <w:sz w:val="24"/>
          <w:szCs w:val="24"/>
        </w:rPr>
        <w:t>iota</w:t>
      </w:r>
      <w:r>
        <w:rPr>
          <w:sz w:val="24"/>
          <w:szCs w:val="24"/>
        </w:rPr>
        <w:t xml:space="preserve"> of medical evidence”</w:t>
      </w:r>
    </w:p>
    <w:p w:rsidR="00942DF5" w:rsidRDefault="00942DF5" w:rsidP="007901B1">
      <w:pPr>
        <w:pStyle w:val="ListParagraph"/>
        <w:numPr>
          <w:ilvl w:val="0"/>
          <w:numId w:val="1"/>
        </w:numPr>
        <w:tabs>
          <w:tab w:val="left" w:pos="720"/>
        </w:tabs>
        <w:spacing w:after="0" w:line="240" w:lineRule="auto"/>
        <w:rPr>
          <w:sz w:val="24"/>
          <w:szCs w:val="24"/>
        </w:rPr>
      </w:pPr>
      <w:r>
        <w:rPr>
          <w:sz w:val="24"/>
          <w:szCs w:val="24"/>
        </w:rPr>
        <w:t xml:space="preserve">circumstantial (pg. 204): “there is </w:t>
      </w:r>
      <w:r w:rsidRPr="00B329B5">
        <w:rPr>
          <w:b/>
          <w:sz w:val="24"/>
          <w:szCs w:val="24"/>
        </w:rPr>
        <w:t>circumstantial</w:t>
      </w:r>
      <w:r>
        <w:rPr>
          <w:sz w:val="24"/>
          <w:szCs w:val="24"/>
        </w:rPr>
        <w:t xml:space="preserve"> evidence”</w:t>
      </w:r>
    </w:p>
    <w:p w:rsidR="004150A1" w:rsidRDefault="00942DF5" w:rsidP="007901B1">
      <w:pPr>
        <w:pStyle w:val="ListParagraph"/>
        <w:numPr>
          <w:ilvl w:val="0"/>
          <w:numId w:val="1"/>
        </w:numPr>
        <w:tabs>
          <w:tab w:val="left" w:pos="720"/>
        </w:tabs>
        <w:spacing w:after="0" w:line="240" w:lineRule="auto"/>
        <w:rPr>
          <w:sz w:val="24"/>
          <w:szCs w:val="24"/>
        </w:rPr>
      </w:pPr>
      <w:r>
        <w:rPr>
          <w:sz w:val="24"/>
          <w:szCs w:val="24"/>
        </w:rPr>
        <w:t xml:space="preserve">unmitigated (pg. 204): “had the </w:t>
      </w:r>
      <w:r w:rsidRPr="00B329B5">
        <w:rPr>
          <w:b/>
          <w:sz w:val="24"/>
          <w:szCs w:val="24"/>
        </w:rPr>
        <w:t>unmitigated</w:t>
      </w:r>
      <w:r>
        <w:rPr>
          <w:sz w:val="24"/>
          <w:szCs w:val="24"/>
        </w:rPr>
        <w:t xml:space="preserve"> temerity”</w:t>
      </w:r>
    </w:p>
    <w:p w:rsidR="00942DF5" w:rsidRDefault="00942DF5" w:rsidP="007901B1">
      <w:pPr>
        <w:pStyle w:val="ListParagraph"/>
        <w:numPr>
          <w:ilvl w:val="0"/>
          <w:numId w:val="1"/>
        </w:numPr>
        <w:tabs>
          <w:tab w:val="left" w:pos="720"/>
        </w:tabs>
        <w:spacing w:after="0" w:line="240" w:lineRule="auto"/>
        <w:rPr>
          <w:sz w:val="24"/>
          <w:szCs w:val="24"/>
        </w:rPr>
      </w:pPr>
      <w:r>
        <w:rPr>
          <w:sz w:val="24"/>
          <w:szCs w:val="24"/>
        </w:rPr>
        <w:t xml:space="preserve">temerity (pg. 204): “had the unmitigated </w:t>
      </w:r>
      <w:r w:rsidRPr="00B329B5">
        <w:rPr>
          <w:b/>
          <w:sz w:val="24"/>
          <w:szCs w:val="24"/>
        </w:rPr>
        <w:t>temerity</w:t>
      </w:r>
      <w:r w:rsidR="00B329B5">
        <w:rPr>
          <w:sz w:val="24"/>
          <w:szCs w:val="24"/>
        </w:rPr>
        <w:t>”</w:t>
      </w:r>
    </w:p>
    <w:p w:rsidR="004150A1" w:rsidRDefault="00942DF5" w:rsidP="007901B1">
      <w:pPr>
        <w:pStyle w:val="ListParagraph"/>
        <w:numPr>
          <w:ilvl w:val="0"/>
          <w:numId w:val="1"/>
        </w:numPr>
        <w:tabs>
          <w:tab w:val="left" w:pos="720"/>
        </w:tabs>
        <w:spacing w:after="0" w:line="240" w:lineRule="auto"/>
        <w:rPr>
          <w:sz w:val="24"/>
          <w:szCs w:val="24"/>
        </w:rPr>
      </w:pPr>
      <w:r>
        <w:rPr>
          <w:sz w:val="24"/>
          <w:szCs w:val="24"/>
        </w:rPr>
        <w:t>tacit (pg. 208): “Calpurnia nodded</w:t>
      </w:r>
      <w:r w:rsidRPr="00B329B5">
        <w:rPr>
          <w:b/>
          <w:sz w:val="24"/>
          <w:szCs w:val="24"/>
        </w:rPr>
        <w:t xml:space="preserve"> tacit</w:t>
      </w:r>
      <w:r>
        <w:rPr>
          <w:sz w:val="24"/>
          <w:szCs w:val="24"/>
        </w:rPr>
        <w:t xml:space="preserve"> consent”</w:t>
      </w:r>
    </w:p>
    <w:p w:rsidR="004150A1" w:rsidRDefault="004150A1" w:rsidP="007901B1">
      <w:pPr>
        <w:pStyle w:val="ListParagraph"/>
        <w:numPr>
          <w:ilvl w:val="0"/>
          <w:numId w:val="1"/>
        </w:numPr>
        <w:tabs>
          <w:tab w:val="left" w:pos="720"/>
        </w:tabs>
        <w:spacing w:after="0" w:line="240" w:lineRule="auto"/>
        <w:rPr>
          <w:sz w:val="24"/>
          <w:szCs w:val="24"/>
        </w:rPr>
      </w:pPr>
      <w:r>
        <w:rPr>
          <w:sz w:val="24"/>
          <w:szCs w:val="24"/>
        </w:rPr>
        <w:t xml:space="preserve">scuppernongs (pg. 213): “salt pork, tomatoes, beans, even </w:t>
      </w:r>
      <w:r w:rsidRPr="00B329B5">
        <w:rPr>
          <w:b/>
          <w:sz w:val="24"/>
          <w:szCs w:val="24"/>
        </w:rPr>
        <w:t>scuppernongs</w:t>
      </w:r>
      <w:r>
        <w:rPr>
          <w:sz w:val="24"/>
          <w:szCs w:val="24"/>
        </w:rPr>
        <w:t xml:space="preserve">” </w:t>
      </w:r>
    </w:p>
    <w:p w:rsidR="00C975FA" w:rsidRDefault="004150A1" w:rsidP="007901B1">
      <w:pPr>
        <w:pStyle w:val="ListParagraph"/>
        <w:numPr>
          <w:ilvl w:val="0"/>
          <w:numId w:val="1"/>
        </w:numPr>
        <w:tabs>
          <w:tab w:val="left" w:pos="720"/>
        </w:tabs>
        <w:spacing w:after="0" w:line="240" w:lineRule="auto"/>
        <w:rPr>
          <w:sz w:val="24"/>
          <w:szCs w:val="24"/>
        </w:rPr>
      </w:pPr>
      <w:r>
        <w:rPr>
          <w:sz w:val="24"/>
          <w:szCs w:val="24"/>
        </w:rPr>
        <w:t xml:space="preserve">feral (pg. 214): “made a </w:t>
      </w:r>
      <w:bookmarkStart w:id="0" w:name="_GoBack"/>
      <w:r w:rsidRPr="00B329B5">
        <w:rPr>
          <w:b/>
          <w:sz w:val="24"/>
          <w:szCs w:val="24"/>
        </w:rPr>
        <w:t>feral</w:t>
      </w:r>
      <w:bookmarkEnd w:id="0"/>
      <w:r>
        <w:rPr>
          <w:sz w:val="24"/>
          <w:szCs w:val="24"/>
        </w:rPr>
        <w:t xml:space="preserve"> noise in his throat</w:t>
      </w:r>
      <w:r w:rsidR="00391F8B">
        <w:rPr>
          <w:sz w:val="24"/>
          <w:szCs w:val="24"/>
        </w:rPr>
        <w:t>”</w:t>
      </w:r>
    </w:p>
    <w:p w:rsidR="00F42C24" w:rsidRPr="00DE4476" w:rsidRDefault="00F42C24" w:rsidP="004150A1">
      <w:pPr>
        <w:pStyle w:val="ListParagraph"/>
        <w:tabs>
          <w:tab w:val="left" w:pos="720"/>
        </w:tabs>
        <w:spacing w:after="0" w:line="240" w:lineRule="auto"/>
        <w:rPr>
          <w:sz w:val="24"/>
          <w:szCs w:val="24"/>
        </w:rPr>
      </w:pPr>
    </w:p>
    <w:p w:rsidR="00F42C24" w:rsidRDefault="00F42C24" w:rsidP="007901B1">
      <w:pPr>
        <w:tabs>
          <w:tab w:val="left" w:pos="720"/>
        </w:tabs>
        <w:spacing w:after="0" w:line="240" w:lineRule="auto"/>
        <w:ind w:left="360"/>
        <w:rPr>
          <w:sz w:val="24"/>
          <w:szCs w:val="24"/>
        </w:rPr>
      </w:pPr>
      <w:r w:rsidRPr="00282755">
        <w:rPr>
          <w:i/>
          <w:sz w:val="24"/>
          <w:szCs w:val="24"/>
          <w:u w:val="single"/>
        </w:rPr>
        <w:t>Review</w:t>
      </w:r>
      <w:r>
        <w:rPr>
          <w:sz w:val="24"/>
          <w:szCs w:val="24"/>
        </w:rPr>
        <w:t>: Write 2-3 sentences for the question</w:t>
      </w:r>
      <w:r w:rsidR="00942DF5">
        <w:rPr>
          <w:sz w:val="24"/>
          <w:szCs w:val="24"/>
        </w:rPr>
        <w:t>s</w:t>
      </w:r>
      <w:r>
        <w:rPr>
          <w:sz w:val="24"/>
          <w:szCs w:val="24"/>
        </w:rPr>
        <w:t xml:space="preserve"> below. </w:t>
      </w:r>
    </w:p>
    <w:p w:rsidR="00097318" w:rsidRDefault="00097318" w:rsidP="007901B1">
      <w:pPr>
        <w:tabs>
          <w:tab w:val="left" w:pos="720"/>
        </w:tabs>
        <w:spacing w:after="0" w:line="240" w:lineRule="auto"/>
        <w:ind w:left="360"/>
        <w:rPr>
          <w:sz w:val="24"/>
          <w:szCs w:val="24"/>
        </w:rPr>
      </w:pPr>
    </w:p>
    <w:p w:rsidR="00F42C24" w:rsidRPr="00942DF5" w:rsidRDefault="00097318" w:rsidP="00942DF5">
      <w:pPr>
        <w:pStyle w:val="ListParagraph"/>
        <w:numPr>
          <w:ilvl w:val="0"/>
          <w:numId w:val="1"/>
        </w:numPr>
        <w:tabs>
          <w:tab w:val="left" w:pos="720"/>
        </w:tabs>
        <w:spacing w:after="0" w:line="240" w:lineRule="auto"/>
        <w:rPr>
          <w:sz w:val="24"/>
          <w:szCs w:val="24"/>
        </w:rPr>
      </w:pPr>
      <w:r>
        <w:rPr>
          <w:sz w:val="24"/>
          <w:szCs w:val="24"/>
        </w:rPr>
        <w:t>In Chapter</w:t>
      </w:r>
      <w:r w:rsidR="00942DF5">
        <w:rPr>
          <w:sz w:val="24"/>
          <w:szCs w:val="24"/>
        </w:rPr>
        <w:t>s 18-19</w:t>
      </w:r>
      <w:r w:rsidR="00DE4476">
        <w:rPr>
          <w:sz w:val="24"/>
          <w:szCs w:val="24"/>
        </w:rPr>
        <w:t xml:space="preserve">, the court heard </w:t>
      </w:r>
      <w:r w:rsidR="00942DF5">
        <w:rPr>
          <w:sz w:val="24"/>
          <w:szCs w:val="24"/>
        </w:rPr>
        <w:t xml:space="preserve">testimony from the accuser, </w:t>
      </w:r>
      <w:proofErr w:type="spellStart"/>
      <w:r w:rsidR="00942DF5">
        <w:rPr>
          <w:sz w:val="24"/>
          <w:szCs w:val="24"/>
        </w:rPr>
        <w:t>Mayella</w:t>
      </w:r>
      <w:proofErr w:type="spellEnd"/>
      <w:r w:rsidR="00942DF5">
        <w:rPr>
          <w:sz w:val="24"/>
          <w:szCs w:val="24"/>
        </w:rPr>
        <w:t xml:space="preserve"> </w:t>
      </w:r>
      <w:proofErr w:type="spellStart"/>
      <w:r w:rsidR="00942DF5">
        <w:rPr>
          <w:sz w:val="24"/>
          <w:szCs w:val="24"/>
        </w:rPr>
        <w:t>Ewell</w:t>
      </w:r>
      <w:proofErr w:type="spellEnd"/>
      <w:r w:rsidR="00942DF5">
        <w:rPr>
          <w:sz w:val="24"/>
          <w:szCs w:val="24"/>
        </w:rPr>
        <w:t>. What made her story convincing? When did she sound unreliable?</w:t>
      </w:r>
      <w:r w:rsidR="00942DF5" w:rsidRPr="00942DF5">
        <w:rPr>
          <w:sz w:val="24"/>
          <w:szCs w:val="24"/>
        </w:rPr>
        <w:t xml:space="preserve"> </w:t>
      </w:r>
    </w:p>
    <w:p w:rsidR="00F42C24" w:rsidRPr="00282755" w:rsidRDefault="00F42C24" w:rsidP="007901B1">
      <w:pPr>
        <w:tabs>
          <w:tab w:val="left" w:pos="720"/>
        </w:tabs>
        <w:spacing w:after="0" w:line="240" w:lineRule="auto"/>
        <w:rPr>
          <w:sz w:val="24"/>
          <w:szCs w:val="24"/>
        </w:rPr>
      </w:pPr>
    </w:p>
    <w:p w:rsidR="00271FBB" w:rsidRDefault="00F42C24" w:rsidP="007901B1">
      <w:pPr>
        <w:tabs>
          <w:tab w:val="left" w:pos="360"/>
        </w:tabs>
        <w:spacing w:after="0" w:line="240" w:lineRule="auto"/>
        <w:ind w:left="360"/>
        <w:rPr>
          <w:b/>
          <w:sz w:val="24"/>
          <w:szCs w:val="24"/>
        </w:rPr>
      </w:pPr>
      <w:proofErr w:type="gramStart"/>
      <w:r w:rsidRPr="0052118C">
        <w:rPr>
          <w:b/>
          <w:sz w:val="24"/>
          <w:szCs w:val="24"/>
        </w:rPr>
        <w:t>After Reading…</w:t>
      </w:r>
      <w:proofErr w:type="gramEnd"/>
    </w:p>
    <w:p w:rsidR="00DE4476" w:rsidRPr="00942DF5" w:rsidRDefault="00DE4476" w:rsidP="00942DF5">
      <w:pPr>
        <w:tabs>
          <w:tab w:val="left" w:pos="360"/>
        </w:tabs>
        <w:spacing w:after="0" w:line="240" w:lineRule="auto"/>
        <w:rPr>
          <w:sz w:val="24"/>
          <w:szCs w:val="24"/>
        </w:rPr>
      </w:pPr>
    </w:p>
    <w:p w:rsidR="00F42C24" w:rsidRDefault="00F42C24" w:rsidP="007901B1">
      <w:pPr>
        <w:tabs>
          <w:tab w:val="left" w:pos="360"/>
        </w:tabs>
        <w:spacing w:after="0" w:line="240" w:lineRule="auto"/>
        <w:ind w:left="360"/>
        <w:rPr>
          <w:sz w:val="24"/>
          <w:szCs w:val="24"/>
        </w:rPr>
      </w:pPr>
      <w:r w:rsidRPr="0052118C">
        <w:rPr>
          <w:i/>
          <w:sz w:val="24"/>
          <w:szCs w:val="24"/>
          <w:u w:val="single"/>
        </w:rPr>
        <w:t>Author’s Thoughts</w:t>
      </w:r>
      <w:r w:rsidRPr="0052118C">
        <w:rPr>
          <w:sz w:val="24"/>
          <w:szCs w:val="24"/>
        </w:rPr>
        <w:t xml:space="preserve">: </w:t>
      </w:r>
      <w:r>
        <w:rPr>
          <w:sz w:val="24"/>
          <w:szCs w:val="24"/>
        </w:rPr>
        <w:t>Explain what the following</w:t>
      </w:r>
      <w:r w:rsidRPr="0052118C">
        <w:rPr>
          <w:sz w:val="24"/>
          <w:szCs w:val="24"/>
        </w:rPr>
        <w:t xml:space="preserve"> quotes mean and why the author included them.</w:t>
      </w:r>
    </w:p>
    <w:p w:rsidR="00FA16F3" w:rsidRDefault="00FA16F3" w:rsidP="007901B1">
      <w:pPr>
        <w:tabs>
          <w:tab w:val="left" w:pos="360"/>
        </w:tabs>
        <w:spacing w:after="0" w:line="240" w:lineRule="auto"/>
        <w:ind w:left="360"/>
        <w:rPr>
          <w:sz w:val="24"/>
          <w:szCs w:val="24"/>
        </w:rPr>
      </w:pPr>
    </w:p>
    <w:p w:rsidR="00942DF5" w:rsidRDefault="00DE4476" w:rsidP="00942DF5">
      <w:pPr>
        <w:pStyle w:val="ListParagraph"/>
        <w:numPr>
          <w:ilvl w:val="0"/>
          <w:numId w:val="1"/>
        </w:numPr>
        <w:tabs>
          <w:tab w:val="left" w:pos="360"/>
        </w:tabs>
        <w:spacing w:after="0" w:line="240" w:lineRule="auto"/>
        <w:rPr>
          <w:sz w:val="24"/>
          <w:szCs w:val="24"/>
        </w:rPr>
      </w:pPr>
      <w:r>
        <w:rPr>
          <w:sz w:val="24"/>
          <w:szCs w:val="24"/>
        </w:rPr>
        <w:t>“</w:t>
      </w:r>
      <w:r w:rsidR="00942DF5">
        <w:rPr>
          <w:sz w:val="24"/>
          <w:szCs w:val="24"/>
        </w:rPr>
        <w:t xml:space="preserve">Atticus says </w:t>
      </w:r>
      <w:proofErr w:type="spellStart"/>
      <w:r w:rsidR="00942DF5">
        <w:rPr>
          <w:sz w:val="24"/>
          <w:szCs w:val="24"/>
        </w:rPr>
        <w:t>cheatin</w:t>
      </w:r>
      <w:proofErr w:type="spellEnd"/>
      <w:r w:rsidR="00942DF5">
        <w:rPr>
          <w:sz w:val="24"/>
          <w:szCs w:val="24"/>
        </w:rPr>
        <w:t xml:space="preserve">’ a colored man is ten times worse than </w:t>
      </w:r>
      <w:proofErr w:type="spellStart"/>
      <w:r w:rsidR="00942DF5">
        <w:rPr>
          <w:sz w:val="24"/>
          <w:szCs w:val="24"/>
        </w:rPr>
        <w:t>cheatin</w:t>
      </w:r>
      <w:proofErr w:type="spellEnd"/>
      <w:r w:rsidR="00942DF5">
        <w:rPr>
          <w:sz w:val="24"/>
          <w:szCs w:val="24"/>
        </w:rPr>
        <w:t>’ a white man… says it’s the worst thing you can do” (pg. 201).</w:t>
      </w:r>
    </w:p>
    <w:p w:rsidR="00942DF5" w:rsidRDefault="00942DF5" w:rsidP="00942DF5">
      <w:pPr>
        <w:pStyle w:val="ListParagraph"/>
        <w:tabs>
          <w:tab w:val="left" w:pos="360"/>
        </w:tabs>
        <w:spacing w:after="0" w:line="240" w:lineRule="auto"/>
        <w:rPr>
          <w:sz w:val="24"/>
          <w:szCs w:val="24"/>
        </w:rPr>
      </w:pPr>
    </w:p>
    <w:p w:rsidR="00CD3C85" w:rsidRDefault="00942DF5" w:rsidP="00CD3C85">
      <w:pPr>
        <w:pStyle w:val="ListParagraph"/>
        <w:numPr>
          <w:ilvl w:val="0"/>
          <w:numId w:val="1"/>
        </w:numPr>
        <w:tabs>
          <w:tab w:val="left" w:pos="360"/>
        </w:tabs>
        <w:spacing w:after="0" w:line="240" w:lineRule="auto"/>
        <w:rPr>
          <w:sz w:val="24"/>
          <w:szCs w:val="24"/>
        </w:rPr>
      </w:pPr>
      <w:r>
        <w:rPr>
          <w:sz w:val="24"/>
          <w:szCs w:val="24"/>
        </w:rPr>
        <w:t xml:space="preserve">“The witnesses for the state, with the exception of the </w:t>
      </w:r>
      <w:r w:rsidR="00E11A30">
        <w:rPr>
          <w:sz w:val="24"/>
          <w:szCs w:val="24"/>
        </w:rPr>
        <w:t xml:space="preserve">sheriff of </w:t>
      </w:r>
      <w:proofErr w:type="spellStart"/>
      <w:r w:rsidR="00E11A30">
        <w:rPr>
          <w:sz w:val="24"/>
          <w:szCs w:val="24"/>
        </w:rPr>
        <w:t>Maycomb</w:t>
      </w:r>
      <w:proofErr w:type="spellEnd"/>
      <w:r w:rsidR="00E11A30">
        <w:rPr>
          <w:sz w:val="24"/>
          <w:szCs w:val="24"/>
        </w:rPr>
        <w:t xml:space="preserve"> County</w:t>
      </w:r>
      <w:proofErr w:type="gramStart"/>
      <w:r w:rsidR="00E11A30">
        <w:rPr>
          <w:sz w:val="24"/>
          <w:szCs w:val="24"/>
        </w:rPr>
        <w:t>,  have</w:t>
      </w:r>
      <w:proofErr w:type="gramEnd"/>
      <w:r w:rsidR="00E11A30">
        <w:rPr>
          <w:sz w:val="24"/>
          <w:szCs w:val="24"/>
        </w:rPr>
        <w:t xml:space="preserve"> presented themselves to you gentlemen, to this court, in the cynical confidence that their testimony would not be doubted, confident that you gentlemen will would go along with them on the assumption – the evil assumption – that </w:t>
      </w:r>
      <w:r w:rsidR="00E11A30" w:rsidRPr="00E11A30">
        <w:rPr>
          <w:i/>
          <w:sz w:val="24"/>
          <w:szCs w:val="24"/>
        </w:rPr>
        <w:t>all</w:t>
      </w:r>
      <w:r w:rsidR="00E11A30">
        <w:rPr>
          <w:sz w:val="24"/>
          <w:szCs w:val="24"/>
        </w:rPr>
        <w:t xml:space="preserve"> Negroes lie, </w:t>
      </w:r>
      <w:r w:rsidR="00E11A30" w:rsidRPr="00E11A30">
        <w:rPr>
          <w:i/>
          <w:sz w:val="24"/>
          <w:szCs w:val="24"/>
        </w:rPr>
        <w:t>all</w:t>
      </w:r>
      <w:r w:rsidR="00E11A30">
        <w:rPr>
          <w:sz w:val="24"/>
          <w:szCs w:val="24"/>
        </w:rPr>
        <w:t xml:space="preserve"> Negroes are basically immoral beings…” (pg. 204). </w:t>
      </w:r>
      <w:r w:rsidR="00CD3C85">
        <w:rPr>
          <w:sz w:val="24"/>
          <w:szCs w:val="24"/>
        </w:rPr>
        <w:t xml:space="preserve"> </w:t>
      </w:r>
    </w:p>
    <w:p w:rsidR="00E11A30" w:rsidRPr="00E11A30" w:rsidRDefault="00E11A30" w:rsidP="00E11A30">
      <w:pPr>
        <w:pStyle w:val="ListParagraph"/>
        <w:rPr>
          <w:sz w:val="24"/>
          <w:szCs w:val="24"/>
        </w:rPr>
      </w:pPr>
    </w:p>
    <w:p w:rsidR="00E11A30" w:rsidRDefault="00E11A30" w:rsidP="00CD3C85">
      <w:pPr>
        <w:pStyle w:val="ListParagraph"/>
        <w:numPr>
          <w:ilvl w:val="0"/>
          <w:numId w:val="1"/>
        </w:numPr>
        <w:tabs>
          <w:tab w:val="left" w:pos="360"/>
        </w:tabs>
        <w:spacing w:after="0" w:line="240" w:lineRule="auto"/>
        <w:rPr>
          <w:sz w:val="24"/>
          <w:szCs w:val="24"/>
        </w:rPr>
      </w:pPr>
      <w:r>
        <w:rPr>
          <w:sz w:val="24"/>
          <w:szCs w:val="24"/>
        </w:rPr>
        <w:t xml:space="preserve">“But there is one way in this country in which all men are created equal… that institution, gentlemen, is a court… Our courts have their faults, as does any human institution, but in this country, our courts are the great levelers, and in our courts, all men are created equal” (pg. 205). </w:t>
      </w:r>
    </w:p>
    <w:p w:rsidR="00E11A30" w:rsidRPr="00E11A30" w:rsidRDefault="00E11A30" w:rsidP="00E11A30">
      <w:pPr>
        <w:pStyle w:val="ListParagraph"/>
        <w:rPr>
          <w:sz w:val="24"/>
          <w:szCs w:val="24"/>
        </w:rPr>
      </w:pPr>
    </w:p>
    <w:p w:rsidR="00E11A30" w:rsidRDefault="00E11A30" w:rsidP="00CD3C85">
      <w:pPr>
        <w:pStyle w:val="ListParagraph"/>
        <w:numPr>
          <w:ilvl w:val="0"/>
          <w:numId w:val="1"/>
        </w:numPr>
        <w:tabs>
          <w:tab w:val="left" w:pos="360"/>
        </w:tabs>
        <w:spacing w:after="0" w:line="240" w:lineRule="auto"/>
        <w:rPr>
          <w:sz w:val="24"/>
          <w:szCs w:val="24"/>
        </w:rPr>
      </w:pPr>
      <w:r>
        <w:rPr>
          <w:sz w:val="24"/>
          <w:szCs w:val="24"/>
        </w:rPr>
        <w:t xml:space="preserve">“I looked around. They were standing. All around us and in the balcony on the opposite wall, the Negroes were getting to their feet” (pg. 211). </w:t>
      </w:r>
    </w:p>
    <w:p w:rsidR="00E11A30" w:rsidRPr="00E11A30" w:rsidRDefault="00E11A30" w:rsidP="00E11A30">
      <w:pPr>
        <w:pStyle w:val="ListParagraph"/>
        <w:rPr>
          <w:sz w:val="24"/>
          <w:szCs w:val="24"/>
        </w:rPr>
      </w:pPr>
    </w:p>
    <w:p w:rsidR="00E11A30" w:rsidRPr="00E11A30" w:rsidRDefault="00E11A30" w:rsidP="00E11A30">
      <w:pPr>
        <w:pStyle w:val="ListParagraph"/>
        <w:numPr>
          <w:ilvl w:val="0"/>
          <w:numId w:val="1"/>
        </w:numPr>
        <w:tabs>
          <w:tab w:val="left" w:pos="360"/>
        </w:tabs>
        <w:spacing w:after="0" w:line="240" w:lineRule="auto"/>
        <w:rPr>
          <w:sz w:val="24"/>
          <w:szCs w:val="24"/>
        </w:rPr>
      </w:pPr>
      <w:r>
        <w:rPr>
          <w:sz w:val="24"/>
          <w:szCs w:val="24"/>
        </w:rPr>
        <w:t xml:space="preserve">“… as I waited I thought, Atticus Finch won’t win, he can’t win, but he’s the only man in these parts that can keep a jury out so long in a case like that. And I thought to myself, well, we’re making a step – it’s just a baby-step, but it’s a step” (pg. 216). </w:t>
      </w:r>
    </w:p>
    <w:sectPr w:rsidR="00E11A30" w:rsidRPr="00E11A30" w:rsidSect="007901B1">
      <w:pgSz w:w="12240" w:h="15840"/>
      <w:pgMar w:top="720" w:right="720" w:bottom="36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C76768"/>
    <w:multiLevelType w:val="hybridMultilevel"/>
    <w:tmpl w:val="F66E66EA"/>
    <w:lvl w:ilvl="0" w:tplc="CA0223E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334"/>
    <w:rsid w:val="000029B7"/>
    <w:rsid w:val="00097318"/>
    <w:rsid w:val="000B401A"/>
    <w:rsid w:val="002334C1"/>
    <w:rsid w:val="00241D56"/>
    <w:rsid w:val="00271FBB"/>
    <w:rsid w:val="00360CDB"/>
    <w:rsid w:val="00391F8B"/>
    <w:rsid w:val="004150A1"/>
    <w:rsid w:val="006741CF"/>
    <w:rsid w:val="00741D6F"/>
    <w:rsid w:val="007901B1"/>
    <w:rsid w:val="008E50A3"/>
    <w:rsid w:val="008E6678"/>
    <w:rsid w:val="00942DF5"/>
    <w:rsid w:val="00B329B5"/>
    <w:rsid w:val="00B669DF"/>
    <w:rsid w:val="00C87252"/>
    <w:rsid w:val="00C975FA"/>
    <w:rsid w:val="00CD3C85"/>
    <w:rsid w:val="00CD7E6A"/>
    <w:rsid w:val="00D52E47"/>
    <w:rsid w:val="00DE4476"/>
    <w:rsid w:val="00E11A30"/>
    <w:rsid w:val="00F42C24"/>
    <w:rsid w:val="00FA16F3"/>
    <w:rsid w:val="00FA3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3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3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3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3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344</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dc:creator>
  <cp:lastModifiedBy>Lindsay</cp:lastModifiedBy>
  <cp:revision>4</cp:revision>
  <cp:lastPrinted>2012-10-23T01:42:00Z</cp:lastPrinted>
  <dcterms:created xsi:type="dcterms:W3CDTF">2012-10-27T03:23:00Z</dcterms:created>
  <dcterms:modified xsi:type="dcterms:W3CDTF">2012-10-27T03:54:00Z</dcterms:modified>
</cp:coreProperties>
</file>